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>
        <w:pStyle w:val="Heading1"/>
        <w:widowControl/>
        <w:spacing w:before="0" w:beforeAutospacing="0" w:after="0" w:afterAutospacing="0"/>
        <w:rPr>
          <w:rFonts w:ascii="Times New Roman" w:eastAsia="仿宋_GB2312" w:hAnsi="Times New Roman" w:cs="Times New Roman" w:hint="default"/>
          <w:b w:val="0"/>
          <w:bCs w:val="0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default"/>
          <w:b w:val="0"/>
          <w:bCs w:val="0"/>
          <w:color w:val="000000"/>
          <w:sz w:val="32"/>
          <w:szCs w:val="32"/>
        </w:rPr>
        <w:t xml:space="preserve">附件</w:t>
      </w:r>
      <w:r>
        <w:rPr>
          <w:rFonts w:ascii="Times New Roman" w:eastAsia="仿宋_GB2312" w:hAnsi="Times New Roman" w:cs="Times New Roman" w:hint="default"/>
          <w:b w:val="0"/>
          <w:bCs w:val="0"/>
          <w:color w:val="000000"/>
          <w:sz w:val="32"/>
          <w:szCs w:val="32"/>
        </w:rPr>
        <w:t xml:space="preserve">1</w:t>
      </w:r>
    </w:p>
    <w:p>
      <w:pPr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240" w:afterLines="100" w:line="480" w:lineRule="exact"/>
        <w:jc w:val="center"/>
        <w:textAlignment w:val="auto"/>
        <w:rPr>
          <w:rFonts w:ascii="STZhongsong" w:eastAsia="STZhongsong" w:hAnsi="STZhongsong"/>
          <w:b/>
          <w:bCs/>
          <w:color w:val="000000"/>
          <w:sz w:val="44"/>
          <w:szCs w:val="44"/>
        </w:rPr>
      </w:pPr>
      <w:r>
        <w:rPr>
          <w:rFonts w:ascii="Times New Roman" w:eastAsia="方正小标宋_GBK" w:hAnsi="Times New Roman" w:cs="Times New Roman" w:hint="default"/>
          <w:b/>
          <w:bCs/>
          <w:color w:val="000000"/>
          <w:sz w:val="44"/>
          <w:szCs w:val="44"/>
        </w:rPr>
        <w:t xml:space="preserve">202</w:t>
      </w:r>
      <w:r>
        <w:rPr>
          <w:rFonts w:ascii="Times New Roman" w:eastAsia="方正小标宋_GBK" w:hAnsi="Times New Roman" w:cs="Times New Roman" w:hint="default"/>
          <w:b/>
          <w:bCs/>
          <w:color w:val="000000"/>
          <w:sz w:val="44"/>
          <w:szCs w:val="44"/>
          <w:lang w:val="en-US" w:eastAsia="zh-CN"/>
        </w:rPr>
        <w:t xml:space="preserve">6</w:t>
      </w:r>
      <w:r>
        <w:rPr>
          <w:rFonts w:ascii="Times New Roman" w:eastAsia="方正小标宋_GBK" w:hAnsi="Times New Roman" w:cs="Times New Roman" w:hint="default"/>
          <w:b/>
          <w:bCs/>
          <w:color w:val="000000"/>
          <w:sz w:val="44"/>
          <w:szCs w:val="44"/>
        </w:rPr>
        <w:t xml:space="preserve">年国家公派高级研究学者、访问学者、博士后项目工作流程</w:t>
      </w:r>
    </w:p>
    <w:tbl>
      <w:tblPr>
        <w:tblStyle w:val="NormalTable"/>
        <w:tblW w:w="13033" w:type="dxa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one" w:sz="0" w:space="0" w:color="auto"/>
          <w:insideV w:val="none" w:sz="0" w:space="0" w:color="auto"/>
        </w:tblBorders>
        <w:shd w:val="clear" w:color="auto" w:fill="FFFFFF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/>
      </w:tblPr>
      <w:tblGrid>
        <w:gridCol w:w="2361"/>
        <w:gridCol w:w="1722"/>
        <w:gridCol w:w="1438"/>
        <w:gridCol w:w="7512"/>
      </w:tblGrid>
      <w:tr>
        <w:tblPrEx>
          <w:tblW w:w="13033" w:type="dxa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2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SimHei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SimHei" w:hAnsi="Times New Roman" w:hint="eastAsia"/>
                <w:b/>
                <w:bCs/>
                <w:kern w:val="0"/>
                <w:sz w:val="28"/>
                <w:szCs w:val="28"/>
              </w:rPr>
              <w:t xml:space="preserve">项目及留学身</w:t>
            </w:r>
            <w:r>
              <w:rPr>
                <w:rFonts w:ascii="Times New Roman" w:eastAsia="SimHei" w:hAnsi="Times New Roman"/>
                <w:b/>
                <w:bCs/>
                <w:kern w:val="0"/>
                <w:sz w:val="28"/>
                <w:szCs w:val="28"/>
              </w:rPr>
              <w:t xml:space="preserve">份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SimHei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SimHei" w:hAnsi="Times New Roman"/>
                <w:b/>
                <w:bCs/>
                <w:kern w:val="0"/>
                <w:sz w:val="28"/>
                <w:szCs w:val="28"/>
              </w:rPr>
              <w:t xml:space="preserve">时间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SimHei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SimHei" w:hAnsi="Times New Roman"/>
                <w:b/>
                <w:bCs/>
                <w:kern w:val="0"/>
                <w:sz w:val="28"/>
                <w:szCs w:val="28"/>
              </w:rPr>
              <w:t xml:space="preserve">步骤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SimHei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SimHei" w:hAnsi="Times New Roman"/>
                <w:b/>
                <w:bCs/>
                <w:kern w:val="0"/>
                <w:sz w:val="28"/>
                <w:szCs w:val="28"/>
              </w:rPr>
              <w:t xml:space="preserve">具体内容</w:t>
            </w:r>
          </w:p>
        </w:tc>
      </w:tr>
      <w:tr>
        <w:tblPrEx>
          <w:tblW w:w="13033" w:type="dxa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23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FangSong_GB2312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b/>
                <w:bCs/>
                <w:kern w:val="0"/>
                <w:sz w:val="28"/>
                <w:szCs w:val="28"/>
              </w:rPr>
              <w:t xml:space="preserve">国家公派高级研究学者、访问学者、博士后项目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含以下留学身份：</w:t>
            </w:r>
          </w:p>
          <w:p>
            <w:pPr>
              <w:widowControl/>
              <w:spacing w:line="400" w:lineRule="exact"/>
              <w:ind w:firstLine="280" w:firstLineChars="100"/>
              <w:jc w:val="left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1.高级研究学者</w:t>
            </w:r>
          </w:p>
          <w:p>
            <w:pPr>
              <w:widowControl/>
              <w:spacing w:line="400" w:lineRule="exact"/>
              <w:ind w:firstLine="280" w:firstLineChars="100"/>
              <w:jc w:val="left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2.访问学者</w:t>
            </w:r>
          </w:p>
          <w:p>
            <w:pPr>
              <w:widowControl/>
              <w:spacing w:line="400" w:lineRule="exact"/>
              <w:ind w:firstLine="280" w:firstLineChars="100"/>
              <w:jc w:val="left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3.博士后</w:t>
            </w:r>
            <w:bookmarkStart w:id="0" w:name="_GoBack"/>
            <w:bookmarkEnd w:id="0"/>
          </w:p>
        </w:tc>
        <w:tc>
          <w:tcPr>
            <w:tcW w:w="17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4月10日前</w:t>
            </w:r>
          </w:p>
        </w:tc>
        <w:tc>
          <w:tcPr>
            <w:tcW w:w="14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准备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1.申请人查看项目指南，确定是否有资格申请。</w:t>
            </w:r>
          </w:p>
        </w:tc>
      </w:tr>
      <w:tr>
        <w:tblPrEx>
          <w:tblW w:w="13033" w:type="dxa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23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2.申请人自行或通过所在单位对外联系，取得外方正式邀请信，并按应提交申请材料及说明准备申请材料。</w:t>
            </w:r>
          </w:p>
        </w:tc>
      </w:tr>
      <w:tr>
        <w:tblPrEx>
          <w:tblW w:w="13033" w:type="dxa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/>
        </w:trPr>
        <w:tc>
          <w:tcPr>
            <w:tcW w:w="23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4月10日0时</w:t>
            </w:r>
            <w:r>
              <w:rPr>
                <w:rFonts w:ascii="Times New Roman" w:eastAsia="FangSong_GB2312" w:hAnsi="Times New Roman" w:hint="eastAsia"/>
                <w:kern w:val="0"/>
                <w:sz w:val="28"/>
                <w:szCs w:val="28"/>
                <w:lang w:eastAsia="zh-CN"/>
              </w:rPr>
              <w:t xml:space="preserve">—</w:t>
            </w:r>
            <w:r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4月30日14时</w:t>
            </w:r>
          </w:p>
        </w:tc>
        <w:tc>
          <w:tcPr>
            <w:tcW w:w="14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申请</w:t>
            </w:r>
          </w:p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及推荐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1．经所在单位同意后，申请人登录国家公派留学管理信息平台(</w:t>
            </w:r>
            <w:hyperlink r:id="rId2" w:history="1">
              <w:r>
                <w:rPr>
                  <w:rFonts w:ascii="Times New Roman" w:eastAsia="FangSong_GB2312" w:hAnsi="Times New Roman"/>
                  <w:kern w:val="0"/>
                  <w:sz w:val="28"/>
                  <w:szCs w:val="28"/>
                </w:rPr>
                <w:t xml:space="preserve">https://sa.csc.edu.cn/student</w:t>
              </w:r>
            </w:hyperlink>
            <w:r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）进行网上报名（参见信息平台使用说明）。</w:t>
            </w:r>
          </w:p>
        </w:tc>
      </w:tr>
      <w:tr>
        <w:tblPrEx>
          <w:tblW w:w="13033" w:type="dxa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23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2.推选单位在个人申请基础上，结合本单位人才培养整体规划开展推选工作。</w:t>
            </w:r>
          </w:p>
        </w:tc>
      </w:tr>
      <w:tr>
        <w:tblPrEx>
          <w:tblW w:w="13033" w:type="dxa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23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3.按应提交申请材料及说明准备申请材料，提交至受理单位。</w:t>
            </w:r>
          </w:p>
        </w:tc>
      </w:tr>
      <w:tr>
        <w:tblPrEx>
          <w:tblW w:w="13033" w:type="dxa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23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5月20日前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受理及</w:t>
            </w:r>
          </w:p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材料审核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受理单位完成材料审核并提交至留学基金委。</w:t>
            </w:r>
          </w:p>
        </w:tc>
      </w:tr>
      <w:tr>
        <w:tblPrEx>
          <w:tblW w:w="13033" w:type="dxa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23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6月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评审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国家留学基金委组织专家评审。</w:t>
            </w:r>
          </w:p>
        </w:tc>
      </w:tr>
      <w:tr>
        <w:tblPrEx>
          <w:tblW w:w="13033" w:type="dxa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23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6月30日前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录取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通过国家公派留学管理信息平台公布录取结果，录取人员自行下载打印录取通知及录取材料。</w:t>
            </w:r>
          </w:p>
        </w:tc>
      </w:tr>
      <w:tr>
        <w:tblPrEx>
          <w:tblW w:w="13033" w:type="dxa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23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7月起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派出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签订《国家公派出国留学协议书》、办理签证、预订机票等派出手续。</w:t>
            </w:r>
          </w:p>
        </w:tc>
      </w:tr>
      <w:tr>
        <w:tblPrEx>
          <w:tblW w:w="13033" w:type="dxa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130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注：部分双一流高校既是推荐单位，同时又作为受理单位，详见受理单位一览表</w:t>
            </w:r>
          </w:p>
        </w:tc>
      </w:tr>
    </w:tbl>
    <w:p>
      <w:pPr/>
    </w:p>
    <w:sectPr>
      <w:pgSz w:w="15840" w:h="12240" w:orient="landscape"/>
      <w:pgMar w:top="1440" w:right="1440" w:bottom="873" w:left="1440" w:header="709" w:footer="709" w:gutter="0"/>
      <w:pgBorders/>
      <w:cols w:num="1" w:space="708">
        <w:col w:w="12960.0" w:space="708.0"/>
      </w:cols>
      <w:docGrid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70"/>
  <w:bordersDoNotSurroundFooter/>
  <w:bordersDoNotSurroundHeader/>
  <w:trackRevisions/>
  <w:doNotTrackMoves/>
  <w:defaultTabStop w:val="720"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szCs w:val="21"/>
      <w:lang w:val="en-US" w:eastAsia="zh-CN" w:bidi="ar-SA"/>
    </w:rPr>
  </w:style>
  <w:style w:type="paragraph" w:styleId="Heading1">
    <w:name w:val="Heading 1"/>
    <w:basedOn w:val="Normal"/>
    <w:next w:val="Normal"/>
    <w:link w:val="标题1字符"/>
    <w:uiPriority w:val="99"/>
    <w:qFormat/>
    <w:pPr>
      <w:spacing w:before="100" w:beforeAutospacing="1" w:after="100" w:afterAutospacing="1"/>
      <w:jc w:val="left"/>
      <w:outlineLvl w:val="0"/>
    </w:pPr>
    <w:rPr>
      <w:rFonts w:ascii="SimSun" w:hAnsi="SimSun"/>
      <w:b/>
      <w:bCs/>
      <w:kern w:val="44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  <w:qFormat/>
    <w:rPr/>
  </w:style>
  <w:style w:type="table" w:default="1" w:styleId="NormalTable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标题1字符">
    <w:name w:val="标题 1 字符"/>
    <w:basedOn w:val="DefaultParagraphFont"/>
    <w:link w:val="Heading1"/>
    <w:uiPriority w:val="99"/>
    <w:qFormat/>
    <w:rPr>
      <w:rFonts w:ascii="SimSun" w:eastAsia="SimSun" w:hAnsi="SimSun" w:cs="Times New Roman"/>
      <w:b/>
      <w:bCs/>
      <w:kern w:val="44"/>
      <w:sz w:val="48"/>
      <w:szCs w:val="48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hyperlink" Target="https://sa.csc.edu.cn/student" TargetMode="External" /><Relationship Id="rId3" Type="http://schemas.openxmlformats.org/officeDocument/2006/relationships/theme" Target="theme/theme1.xml" /><Relationship Id="rId4" Type="http://schemas.openxmlformats.org/officeDocument/2006/relationships/styles" Target="styles.xml" /><Relationship Id="rId5" Type="http://schemas.openxmlformats.org/officeDocument/2006/relationships/webSettings" Target="webSettings.xml" /><Relationship Id="rId6" Type="http://schemas.openxmlformats.org/officeDocument/2006/relationships/fontTable" Target="fontTable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B020A5C8FB0D7F2CC1095E69067D13B6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21</TotalTime>
  <Pages>1</Pages>
  <Words>93</Words>
  <Characters>534</Characters>
  <Application>WPS Office_11.8.2.12356_F1E327BC-269C-435d-A152-05C5408002CA</Application>
  <DocSecurity>0</DocSecurity>
  <Lines>4</Lines>
  <Paragraphs>1</Paragraphs>
  <CharactersWithSpaces>626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金明</dc:creator>
  <cp:lastModifiedBy>cas-user</cp:lastModifiedBy>
  <cp:revision>1</cp:revision>
  <dcterms:created xsi:type="dcterms:W3CDTF">2025-02-11T22:29:00Z</dcterms:created>
  <dcterms:modified xsi:type="dcterms:W3CDTF">2026-01-08T11:25:31Z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2052-11.8.2.12356</vt:lpwstr>
  </property>
  <property fmtid="{D5CDD505-2E9C-101B-9397-08002B2CF9AE}" pid="3" name="ICV">
    <vt:lpwstr>B020A5C8FB0D7F2CC1095E69067D13B6</vt:lpwstr>
  </property>
</Properties>
</file>